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02F08" w14:textId="77777777" w:rsidR="00D24E2A" w:rsidRPr="00DE3DE3" w:rsidRDefault="00D24E2A" w:rsidP="003F49CE">
      <w:pPr>
        <w:rPr>
          <w:rFonts w:asciiTheme="majorHAnsi" w:eastAsiaTheme="majorHAnsi" w:hAnsiTheme="majorHAnsi"/>
          <w:sz w:val="18"/>
          <w:szCs w:val="18"/>
        </w:rPr>
      </w:pPr>
    </w:p>
    <w:p w14:paraId="7145CF5D" w14:textId="0A58B707" w:rsidR="008B1AF5" w:rsidRPr="008B1AF5" w:rsidRDefault="008B1AF5" w:rsidP="00F82BAA">
      <w:pPr>
        <w:rPr>
          <w:rFonts w:asciiTheme="majorHAnsi" w:eastAsiaTheme="majorHAnsi" w:hAnsiTheme="majorHAnsi"/>
          <w:b/>
          <w:bCs/>
          <w:kern w:val="36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kern w:val="36"/>
          <w:sz w:val="18"/>
          <w:szCs w:val="18"/>
        </w:rPr>
        <w:t>제품 사양서 (Cardinova)</w:t>
      </w:r>
    </w:p>
    <w:p w14:paraId="214660E1" w14:textId="77777777" w:rsidR="00F82BAA" w:rsidRDefault="008B1AF5" w:rsidP="008B1AF5">
      <w:pPr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제품명:</w:t>
      </w:r>
      <w:r w:rsidRPr="008B1AF5">
        <w:rPr>
          <w:rFonts w:asciiTheme="majorHAnsi" w:eastAsiaTheme="majorHAnsi" w:hAnsiTheme="majorHAnsi"/>
          <w:sz w:val="18"/>
          <w:szCs w:val="18"/>
        </w:rPr>
        <w:t xml:space="preserve"> 카르디노바 (Cardinova) </w:t>
      </w:r>
    </w:p>
    <w:p w14:paraId="7654692D" w14:textId="77777777" w:rsidR="00F82BAA" w:rsidRDefault="008B1AF5" w:rsidP="008B1AF5">
      <w:pPr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성분:</w:t>
      </w:r>
      <w:r w:rsidRPr="008B1AF5">
        <w:rPr>
          <w:rFonts w:asciiTheme="majorHAnsi" w:eastAsiaTheme="majorHAnsi" w:hAnsiTheme="majorHAnsi"/>
          <w:sz w:val="18"/>
          <w:szCs w:val="18"/>
        </w:rPr>
        <w:t xml:space="preserve"> 나트릭사트릴(Natrixatril) 50mg </w:t>
      </w:r>
    </w:p>
    <w:p w14:paraId="6D53AC2A" w14:textId="77777777" w:rsidR="00F82BAA" w:rsidRDefault="008B1AF5" w:rsidP="008B1AF5">
      <w:pPr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제형:</w:t>
      </w:r>
      <w:r w:rsidRPr="008B1AF5">
        <w:rPr>
          <w:rFonts w:asciiTheme="majorHAnsi" w:eastAsiaTheme="majorHAnsi" w:hAnsiTheme="majorHAnsi"/>
          <w:sz w:val="18"/>
          <w:szCs w:val="18"/>
        </w:rPr>
        <w:t xml:space="preserve"> 서방형 경구정 (1일 1회 복용) </w:t>
      </w:r>
    </w:p>
    <w:p w14:paraId="3BCECF9F" w14:textId="77777777" w:rsidR="00F82BAA" w:rsidRDefault="008B1AF5" w:rsidP="008B1AF5">
      <w:pPr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치료 영역:</w:t>
      </w:r>
      <w:r w:rsidRPr="008B1AF5">
        <w:rPr>
          <w:rFonts w:asciiTheme="majorHAnsi" w:eastAsiaTheme="majorHAnsi" w:hAnsiTheme="majorHAnsi"/>
          <w:sz w:val="18"/>
          <w:szCs w:val="18"/>
        </w:rPr>
        <w:t xml:space="preserve"> 고혈압 치료제 (나트륨 조절 기반 신개념 기전) </w:t>
      </w:r>
    </w:p>
    <w:p w14:paraId="1E3113B4" w14:textId="3E00B28E" w:rsidR="008B1AF5" w:rsidRPr="008B1AF5" w:rsidRDefault="008B1AF5" w:rsidP="008B1AF5">
      <w:pPr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ATC 코드 (가상):</w:t>
      </w:r>
      <w:r w:rsidRPr="008B1AF5">
        <w:rPr>
          <w:rFonts w:asciiTheme="majorHAnsi" w:eastAsiaTheme="majorHAnsi" w:hAnsiTheme="majorHAnsi"/>
          <w:sz w:val="18"/>
          <w:szCs w:val="18"/>
        </w:rPr>
        <w:t xml:space="preserve"> C02XX</w:t>
      </w:r>
    </w:p>
    <w:p w14:paraId="5BCDB00A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2D202DC7">
          <v:rect id="_x0000_i1036" alt="" style="width:451.3pt;height:.05pt;mso-width-percent:0;mso-height-percent:0;mso-width-percent:0;mso-height-percent:0" o:hralign="center" o:hrstd="t" o:hr="t" fillcolor="#a0a0a0" stroked="f"/>
        </w:pict>
      </w:r>
    </w:p>
    <w:p w14:paraId="7CE74CB1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1. 제품 개요</w:t>
      </w:r>
    </w:p>
    <w:p w14:paraId="77505A59" w14:textId="77777777" w:rsidR="00F82BAA" w:rsidRPr="00F82BAA" w:rsidRDefault="00F82BAA" w:rsidP="00F82B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 w:rsidRPr="00F82BAA">
        <w:rPr>
          <w:rFonts w:asciiTheme="majorHAnsi" w:eastAsiaTheme="majorHAnsi" w:hAnsiTheme="majorHAnsi" w:hint="eastAsia"/>
          <w:sz w:val="18"/>
          <w:szCs w:val="18"/>
        </w:rPr>
        <w:t>카르디노바는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신장의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나트륨</w:t>
      </w:r>
      <w:r w:rsidRPr="00F82BAA">
        <w:rPr>
          <w:rFonts w:asciiTheme="majorHAnsi" w:eastAsiaTheme="majorHAnsi" w:hAnsiTheme="majorHAnsi"/>
          <w:sz w:val="18"/>
          <w:szCs w:val="18"/>
        </w:rPr>
        <w:t>-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포타슘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교환체를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선택적으로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억제하여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체내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나트륨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재흡수를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감소시키고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,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과도한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체액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저류로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인한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혈관내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용적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증가를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정상화하는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새로운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계열의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항고혈압제입니다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.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약물은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기존의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이뇨제나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RAAS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억제제와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다른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세포내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이온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교환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조절인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**‘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신장</w:t>
      </w:r>
      <w:r w:rsidRPr="00F82BAA">
        <w:rPr>
          <w:rFonts w:asciiTheme="majorHAnsi" w:eastAsiaTheme="majorHAnsi" w:hAnsiTheme="majorHAnsi"/>
          <w:sz w:val="18"/>
          <w:szCs w:val="18"/>
        </w:rPr>
        <w:t>-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나트륨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수송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조절</w:t>
      </w:r>
      <w:r w:rsidRPr="00F82BAA">
        <w:rPr>
          <w:rFonts w:asciiTheme="majorHAnsi" w:eastAsiaTheme="majorHAnsi" w:hAnsiTheme="majorHAnsi"/>
          <w:sz w:val="18"/>
          <w:szCs w:val="18"/>
        </w:rPr>
        <w:t>(Natriuretic Transport Modulation)’**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이라는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독창적인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기전을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바탕으로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합니다</w:t>
      </w:r>
      <w:r w:rsidRPr="00F82BAA">
        <w:rPr>
          <w:rFonts w:asciiTheme="majorHAnsi" w:eastAsiaTheme="majorHAnsi" w:hAnsiTheme="majorHAnsi"/>
          <w:sz w:val="18"/>
          <w:szCs w:val="18"/>
        </w:rPr>
        <w:t>.</w:t>
      </w:r>
    </w:p>
    <w:p w14:paraId="5CC65B40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478E3C78">
          <v:rect id="_x0000_i1035" alt="" style="width:451.3pt;height:.05pt;mso-width-percent:0;mso-height-percent:0;mso-width-percent:0;mso-height-percent:0" o:hralign="center" o:hrstd="t" o:hr="t" fillcolor="#a0a0a0" stroked="f"/>
        </w:pict>
      </w:r>
    </w:p>
    <w:p w14:paraId="40A78B8E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2. 적응증</w:t>
      </w:r>
    </w:p>
    <w:p w14:paraId="76A1903D" w14:textId="77777777" w:rsidR="008B1AF5" w:rsidRPr="008B1AF5" w:rsidRDefault="008B1AF5" w:rsidP="008B1AF5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본태성 고혈압</w:t>
      </w:r>
    </w:p>
    <w:p w14:paraId="2F276335" w14:textId="77777777" w:rsidR="008B1AF5" w:rsidRPr="008B1AF5" w:rsidRDefault="008B1AF5" w:rsidP="008B1AF5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나트륨 과민성 고혈압 환자 (salt-sensitive hypertension)</w:t>
      </w:r>
    </w:p>
    <w:p w14:paraId="1515A313" w14:textId="77777777" w:rsidR="008B1AF5" w:rsidRPr="008B1AF5" w:rsidRDefault="008B1AF5" w:rsidP="008B1AF5">
      <w:pPr>
        <w:numPr>
          <w:ilvl w:val="0"/>
          <w:numId w:val="2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기존 항고혈압제(ARB, CCB, 이뇨제)에서 부작용이나 불충분한 반응을 보이는 환자</w:t>
      </w:r>
    </w:p>
    <w:p w14:paraId="7A1DD9EE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42A6C88A">
          <v:rect id="_x0000_i1034" alt="" style="width:451.3pt;height:.05pt;mso-width-percent:0;mso-height-percent:0;mso-width-percent:0;mso-height-percent:0" o:hralign="center" o:hrstd="t" o:hr="t" fillcolor="#a0a0a0" stroked="f"/>
        </w:pict>
      </w:r>
    </w:p>
    <w:p w14:paraId="663E6AFB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3. 제형 및 함량</w:t>
      </w:r>
    </w:p>
    <w:p w14:paraId="039B1234" w14:textId="77777777" w:rsidR="008B1AF5" w:rsidRPr="008B1AF5" w:rsidRDefault="008B1AF5" w:rsidP="008B1AF5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카르디노바 50mg 서방정</w:t>
      </w:r>
      <w:r w:rsidRPr="008B1AF5">
        <w:rPr>
          <w:rFonts w:asciiTheme="majorHAnsi" w:eastAsiaTheme="majorHAnsi" w:hAnsiTheme="majorHAnsi"/>
          <w:sz w:val="18"/>
          <w:szCs w:val="18"/>
        </w:rPr>
        <w:t>: 1일 1회 복용</w:t>
      </w:r>
    </w:p>
    <w:p w14:paraId="6F160165" w14:textId="77777777" w:rsidR="008B1AF5" w:rsidRPr="008B1AF5" w:rsidRDefault="008B1AF5" w:rsidP="008B1AF5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카르디노바 100mg 서방정</w:t>
      </w:r>
      <w:r w:rsidRPr="008B1AF5">
        <w:rPr>
          <w:rFonts w:asciiTheme="majorHAnsi" w:eastAsiaTheme="majorHAnsi" w:hAnsiTheme="majorHAnsi"/>
          <w:sz w:val="18"/>
          <w:szCs w:val="18"/>
        </w:rPr>
        <w:t>: 반응이 불충분한 환자용 고용량</w:t>
      </w:r>
    </w:p>
    <w:p w14:paraId="3A407BD9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34DCCD57">
          <v:rect id="_x0000_i1033" alt="" style="width:451.3pt;height:.05pt;mso-width-percent:0;mso-height-percent:0;mso-width-percent:0;mso-height-percent:0" o:hralign="center" o:hrstd="t" o:hr="t" fillcolor="#a0a0a0" stroked="f"/>
        </w:pict>
      </w:r>
    </w:p>
    <w:p w14:paraId="56DC0CEC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4. 작용 기전</w:t>
      </w:r>
    </w:p>
    <w:p w14:paraId="52E89273" w14:textId="77777777" w:rsidR="008B1AF5" w:rsidRPr="008B1AF5" w:rsidRDefault="008B1AF5" w:rsidP="008B1AF5">
      <w:pPr>
        <w:numPr>
          <w:ilvl w:val="0"/>
          <w:numId w:val="4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Natriuretic Transport Modulator (NTM):</w:t>
      </w:r>
    </w:p>
    <w:p w14:paraId="019EB979" w14:textId="77777777" w:rsidR="00F82BAA" w:rsidRPr="00F82BAA" w:rsidRDefault="00F82BAA" w:rsidP="00F82B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>
        <w:rPr>
          <w:rFonts w:ascii="Helvetica" w:eastAsiaTheme="minorEastAsia" w:hAnsi="Helvetica" w:cs="Helvetica"/>
          <w14:ligatures w14:val="standardContextual"/>
        </w:rPr>
        <w:t>-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신장의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원위세뇨관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및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사구체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하부에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위치한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나트륨</w:t>
      </w:r>
      <w:r w:rsidRPr="00F82BAA">
        <w:rPr>
          <w:rFonts w:asciiTheme="majorHAnsi" w:eastAsiaTheme="majorHAnsi" w:hAnsiTheme="majorHAnsi"/>
          <w:sz w:val="18"/>
          <w:szCs w:val="18"/>
        </w:rPr>
        <w:t>-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포타슘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교환체를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표적으로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하여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선택적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및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직접적으로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나트륨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재흡수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억제</w:t>
      </w:r>
    </w:p>
    <w:p w14:paraId="33B116F1" w14:textId="77777777" w:rsidR="00F82BAA" w:rsidRDefault="00F82BAA" w:rsidP="00F82B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 w:rsidRPr="00F82BAA">
        <w:rPr>
          <w:rFonts w:asciiTheme="majorHAnsi" w:eastAsiaTheme="majorHAnsi" w:hAnsiTheme="majorHAnsi"/>
          <w:sz w:val="18"/>
          <w:szCs w:val="18"/>
        </w:rPr>
        <w:t xml:space="preserve">-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칼륨과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기타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전해질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손실을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최소화하여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기존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이뇨제와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차별화</w:t>
      </w:r>
    </w:p>
    <w:p w14:paraId="440A455B" w14:textId="1221BF35" w:rsidR="00F82BAA" w:rsidRPr="00F82BAA" w:rsidRDefault="00F82BAA" w:rsidP="00F82B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 w:rsidRPr="00F82BAA">
        <w:rPr>
          <w:rFonts w:asciiTheme="majorHAnsi" w:eastAsiaTheme="majorHAnsi" w:hAnsiTheme="majorHAnsi"/>
          <w:sz w:val="18"/>
          <w:szCs w:val="18"/>
        </w:rPr>
        <w:t xml:space="preserve">-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과잉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체액과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나트륨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축적에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의한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혈관내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용적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확장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정상화를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통해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안정적으로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혈압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감소</w:t>
      </w:r>
    </w:p>
    <w:p w14:paraId="0408502E" w14:textId="03C552E8" w:rsidR="008B1AF5" w:rsidRPr="008B1AF5" w:rsidRDefault="008B1AF5" w:rsidP="00F82BAA">
      <w:pPr>
        <w:numPr>
          <w:ilvl w:val="0"/>
          <w:numId w:val="4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 xml:space="preserve">결과적으로 </w:t>
      </w: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부종·전해질 이상 발생률이 낮고</w:t>
      </w:r>
      <w:r w:rsidRPr="008B1AF5">
        <w:rPr>
          <w:rFonts w:asciiTheme="majorHAnsi" w:eastAsiaTheme="majorHAnsi" w:hAnsiTheme="majorHAnsi"/>
          <w:sz w:val="18"/>
          <w:szCs w:val="18"/>
        </w:rPr>
        <w:t>, 장기간 안정적인 혈압 조절 가능</w:t>
      </w:r>
    </w:p>
    <w:p w14:paraId="4DF89C7F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5B56685D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55989F48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lastRenderedPageBreak/>
        <w:t>5. 임상 효능·효과 (가상)</w:t>
      </w:r>
    </w:p>
    <w:p w14:paraId="3B791377" w14:textId="68C5422F" w:rsidR="00F82BAA" w:rsidRPr="00F82BAA" w:rsidRDefault="00F82BAA" w:rsidP="00F82BAA">
      <w:pPr>
        <w:pStyle w:val="a6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 w:rsidRPr="00F82BAA">
        <w:rPr>
          <w:rFonts w:asciiTheme="majorHAnsi" w:eastAsiaTheme="majorHAnsi" w:hAnsiTheme="majorHAnsi"/>
          <w:sz w:val="18"/>
          <w:szCs w:val="18"/>
        </w:rPr>
        <w:t>12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다기관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,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무작위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배정</w:t>
      </w:r>
      <w:r w:rsidRPr="00F82BAA">
        <w:rPr>
          <w:rFonts w:asciiTheme="majorHAnsi" w:eastAsiaTheme="majorHAnsi" w:hAnsiTheme="majorHAnsi"/>
          <w:sz w:val="18"/>
          <w:szCs w:val="18"/>
        </w:rPr>
        <w:t>, 3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상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임상시험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(n=1,500)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결과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,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카르디노바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투여군의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평균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수축기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혈압은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baseline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대비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약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22 mmHg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감소</w:t>
      </w:r>
    </w:p>
    <w:p w14:paraId="2EEC8AC2" w14:textId="4F0BFBAD" w:rsidR="00F82BAA" w:rsidRDefault="00F82BAA" w:rsidP="00F82BAA">
      <w:pPr>
        <w:pStyle w:val="a6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 w:rsidRPr="00F82BAA">
        <w:rPr>
          <w:rFonts w:asciiTheme="majorHAnsi" w:eastAsiaTheme="majorHAnsi" w:hAnsiTheme="majorHAnsi"/>
          <w:sz w:val="18"/>
          <w:szCs w:val="18"/>
        </w:rPr>
        <w:t xml:space="preserve">Salt-sensitive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환자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하위분석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: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기존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ARB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대비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혈압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강하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효과가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1.5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배</w:t>
      </w:r>
      <w:r w:rsidRPr="00F82BAA">
        <w:rPr>
          <w:rFonts w:asciiTheme="majorHAnsi" w:eastAsiaTheme="majorHAnsi" w:hAnsiTheme="majorHAnsi"/>
          <w:sz w:val="18"/>
          <w:szCs w:val="18"/>
        </w:rPr>
        <w:t xml:space="preserve"> </w:t>
      </w:r>
      <w:r w:rsidRPr="00F82BAA">
        <w:rPr>
          <w:rFonts w:asciiTheme="majorHAnsi" w:eastAsiaTheme="majorHAnsi" w:hAnsiTheme="majorHAnsi" w:hint="eastAsia"/>
          <w:sz w:val="18"/>
          <w:szCs w:val="18"/>
        </w:rPr>
        <w:t>우수</w:t>
      </w:r>
      <w:r w:rsidRPr="00F82BAA">
        <w:rPr>
          <w:rFonts w:asciiTheme="majorHAnsi" w:eastAsiaTheme="majorHAnsi" w:hAnsiTheme="majorHAnsi"/>
          <w:sz w:val="18"/>
          <w:szCs w:val="18"/>
        </w:rPr>
        <w:t>(p&lt;0.01)</w:t>
      </w:r>
    </w:p>
    <w:p w14:paraId="78B98623" w14:textId="77777777" w:rsidR="00F82BAA" w:rsidRDefault="008B1AF5" w:rsidP="00F82BAA">
      <w:pPr>
        <w:pStyle w:val="a6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 w:rsidRPr="00F82BAA">
        <w:rPr>
          <w:rFonts w:asciiTheme="majorHAnsi" w:eastAsiaTheme="majorHAnsi" w:hAnsiTheme="majorHAnsi"/>
          <w:b/>
          <w:bCs/>
          <w:sz w:val="18"/>
          <w:szCs w:val="18"/>
        </w:rPr>
        <w:t>체중·부종 개선 효과</w:t>
      </w:r>
      <w:r w:rsidRPr="00F82BAA">
        <w:rPr>
          <w:rFonts w:asciiTheme="majorHAnsi" w:eastAsiaTheme="majorHAnsi" w:hAnsiTheme="majorHAnsi"/>
          <w:sz w:val="18"/>
          <w:szCs w:val="18"/>
        </w:rPr>
        <w:t>: 고염분 섭취 환자군에서 평균 1.8kg 체중 감소 확인</w:t>
      </w:r>
    </w:p>
    <w:p w14:paraId="0A62241E" w14:textId="761402BA" w:rsidR="008B1AF5" w:rsidRPr="00F82BAA" w:rsidRDefault="008B1AF5" w:rsidP="00F82BAA">
      <w:pPr>
        <w:pStyle w:val="a6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Theme="majorHAnsi" w:hAnsiTheme="majorHAnsi"/>
          <w:sz w:val="18"/>
          <w:szCs w:val="18"/>
        </w:rPr>
      </w:pPr>
      <w:r w:rsidRPr="00F82BAA">
        <w:rPr>
          <w:rFonts w:asciiTheme="majorHAnsi" w:eastAsiaTheme="majorHAnsi" w:hAnsiTheme="majorHAnsi"/>
          <w:b/>
          <w:bCs/>
          <w:sz w:val="18"/>
          <w:szCs w:val="18"/>
        </w:rPr>
        <w:t>심부전 동반 환자</w:t>
      </w:r>
      <w:r w:rsidRPr="00F82BAA">
        <w:rPr>
          <w:rFonts w:asciiTheme="majorHAnsi" w:eastAsiaTheme="majorHAnsi" w:hAnsiTheme="majorHAnsi"/>
          <w:sz w:val="18"/>
          <w:szCs w:val="18"/>
        </w:rPr>
        <w:t>에서도 안정적인 혈압 조절과 함께 NT-proBNP 수치 개선 확인</w:t>
      </w:r>
    </w:p>
    <w:p w14:paraId="72103CB5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100E5F61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73F5D33A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6. 안전성 (가상 프로파일)</w:t>
      </w:r>
    </w:p>
    <w:p w14:paraId="38B5526E" w14:textId="77777777" w:rsidR="008B1AF5" w:rsidRPr="008B1AF5" w:rsidRDefault="008B1AF5" w:rsidP="008B1AF5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흔한 이상반응: 가벼운 이뇨, 초기 두통 (대부분 2주 이내 호전)</w:t>
      </w:r>
    </w:p>
    <w:p w14:paraId="1F281144" w14:textId="77777777" w:rsidR="008B1AF5" w:rsidRPr="008B1AF5" w:rsidRDefault="008B1AF5" w:rsidP="008B1AF5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드문 이상반응: 경도 저나트륨혈증</w:t>
      </w:r>
    </w:p>
    <w:p w14:paraId="5F2B263B" w14:textId="77777777" w:rsidR="008B1AF5" w:rsidRPr="008B1AF5" w:rsidRDefault="008B1AF5" w:rsidP="008B1AF5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 xml:space="preserve">기존 이뇨제 대비 </w:t>
      </w: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저칼륨혈증·고요산혈증 발생률 현저히 낮음</w:t>
      </w:r>
    </w:p>
    <w:p w14:paraId="15669F0C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7E9871ED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1CF03B45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7. 용법·용량</w:t>
      </w:r>
    </w:p>
    <w:p w14:paraId="471E8A7A" w14:textId="77777777" w:rsidR="008B1AF5" w:rsidRPr="008B1AF5" w:rsidRDefault="008B1AF5" w:rsidP="008B1AF5">
      <w:pPr>
        <w:numPr>
          <w:ilvl w:val="0"/>
          <w:numId w:val="7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권장 시작 용량:</w:t>
      </w:r>
      <w:r w:rsidRPr="008B1AF5">
        <w:rPr>
          <w:rFonts w:asciiTheme="majorHAnsi" w:eastAsiaTheme="majorHAnsi" w:hAnsiTheme="majorHAnsi"/>
          <w:sz w:val="18"/>
          <w:szCs w:val="18"/>
        </w:rPr>
        <w:t xml:space="preserve"> 50mg 1일 1회</w:t>
      </w:r>
    </w:p>
    <w:p w14:paraId="79B33DF0" w14:textId="77777777" w:rsidR="008B1AF5" w:rsidRPr="008B1AF5" w:rsidRDefault="008B1AF5" w:rsidP="008B1AF5">
      <w:pPr>
        <w:numPr>
          <w:ilvl w:val="0"/>
          <w:numId w:val="7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최대 용량:</w:t>
      </w:r>
      <w:r w:rsidRPr="008B1AF5">
        <w:rPr>
          <w:rFonts w:asciiTheme="majorHAnsi" w:eastAsiaTheme="majorHAnsi" w:hAnsiTheme="majorHAnsi"/>
          <w:sz w:val="18"/>
          <w:szCs w:val="18"/>
        </w:rPr>
        <w:t xml:space="preserve"> 100mg 1일 1회</w:t>
      </w:r>
    </w:p>
    <w:p w14:paraId="6C5C154C" w14:textId="77777777" w:rsidR="008B1AF5" w:rsidRPr="008B1AF5" w:rsidRDefault="008B1AF5" w:rsidP="008B1AF5">
      <w:pPr>
        <w:numPr>
          <w:ilvl w:val="0"/>
          <w:numId w:val="7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식사와 무관하게 복용 가능</w:t>
      </w:r>
    </w:p>
    <w:p w14:paraId="23AA0138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0F9283D4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4BFD7784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8. 약물상호작용</w:t>
      </w:r>
    </w:p>
    <w:p w14:paraId="55DEE94E" w14:textId="77777777" w:rsidR="008B1AF5" w:rsidRPr="008B1AF5" w:rsidRDefault="008B1AF5" w:rsidP="008B1AF5">
      <w:pPr>
        <w:numPr>
          <w:ilvl w:val="0"/>
          <w:numId w:val="8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이뇨제·ACE 억제제와 병용 시 저나트륨혈증 모니터링 필요</w:t>
      </w:r>
    </w:p>
    <w:p w14:paraId="63A933D2" w14:textId="77777777" w:rsidR="008B1AF5" w:rsidRPr="008B1AF5" w:rsidRDefault="008B1AF5" w:rsidP="008B1AF5">
      <w:pPr>
        <w:numPr>
          <w:ilvl w:val="0"/>
          <w:numId w:val="8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NSAIDs와 병용 시 혈압 강하 효과 감소 가능</w:t>
      </w:r>
    </w:p>
    <w:p w14:paraId="6D35DB00" w14:textId="77777777" w:rsidR="008B1AF5" w:rsidRPr="008B1AF5" w:rsidRDefault="008B1AF5" w:rsidP="008B1AF5">
      <w:pPr>
        <w:numPr>
          <w:ilvl w:val="0"/>
          <w:numId w:val="8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기타 주요 CYP 대사효소와의 상호작용은 경미</w:t>
      </w:r>
    </w:p>
    <w:p w14:paraId="461F756D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40EDA3AC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3FE8BC20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9. 보관 및 안정성</w:t>
      </w:r>
    </w:p>
    <w:p w14:paraId="5E85F62F" w14:textId="77777777" w:rsidR="008B1AF5" w:rsidRPr="008B1AF5" w:rsidRDefault="008B1AF5" w:rsidP="008B1AF5">
      <w:pPr>
        <w:numPr>
          <w:ilvl w:val="0"/>
          <w:numId w:val="9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25°C 이하, 건조한 곳 보관</w:t>
      </w:r>
    </w:p>
    <w:p w14:paraId="54424BC1" w14:textId="77777777" w:rsidR="008B1AF5" w:rsidRPr="008B1AF5" w:rsidRDefault="008B1AF5" w:rsidP="008B1AF5">
      <w:pPr>
        <w:numPr>
          <w:ilvl w:val="0"/>
          <w:numId w:val="9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유효기간: 36개월</w:t>
      </w:r>
    </w:p>
    <w:p w14:paraId="0E610D6C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50E49D26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3C4CA7B3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10. 포장 단위</w:t>
      </w:r>
    </w:p>
    <w:p w14:paraId="63CA5218" w14:textId="77777777" w:rsidR="008B1AF5" w:rsidRPr="008B1AF5" w:rsidRDefault="008B1AF5" w:rsidP="008B1AF5">
      <w:pPr>
        <w:numPr>
          <w:ilvl w:val="0"/>
          <w:numId w:val="10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30정 / 박스</w:t>
      </w:r>
    </w:p>
    <w:p w14:paraId="63BC5B47" w14:textId="77777777" w:rsidR="008B1AF5" w:rsidRPr="008B1AF5" w:rsidRDefault="008B1AF5" w:rsidP="008B1AF5">
      <w:pPr>
        <w:numPr>
          <w:ilvl w:val="0"/>
          <w:numId w:val="10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90정 / 병 포장</w:t>
      </w:r>
    </w:p>
    <w:p w14:paraId="4C069699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lastRenderedPageBreak/>
        <w:pict w14:anchorId="09E29DA3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3CC4353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11. 시장 포지셔닝</w:t>
      </w:r>
    </w:p>
    <w:p w14:paraId="3E3F9587" w14:textId="77777777" w:rsidR="008B1AF5" w:rsidRPr="008B1AF5" w:rsidRDefault="008B1AF5" w:rsidP="008B1AF5">
      <w:pPr>
        <w:numPr>
          <w:ilvl w:val="0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Target 환자군:</w:t>
      </w:r>
    </w:p>
    <w:p w14:paraId="285835BC" w14:textId="77777777" w:rsidR="008B1AF5" w:rsidRPr="008B1AF5" w:rsidRDefault="008B1AF5" w:rsidP="008B1AF5">
      <w:pPr>
        <w:numPr>
          <w:ilvl w:val="1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기존 ARB/CCB/이뇨제에서 조절이 잘 안되는 환자</w:t>
      </w:r>
    </w:p>
    <w:p w14:paraId="5B123108" w14:textId="77777777" w:rsidR="008B1AF5" w:rsidRPr="008B1AF5" w:rsidRDefault="008B1AF5" w:rsidP="008B1AF5">
      <w:pPr>
        <w:numPr>
          <w:ilvl w:val="1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염분 민감성 고혈압 환자</w:t>
      </w:r>
    </w:p>
    <w:p w14:paraId="63EFE189" w14:textId="77777777" w:rsidR="008B1AF5" w:rsidRPr="008B1AF5" w:rsidRDefault="008B1AF5" w:rsidP="008B1AF5">
      <w:pPr>
        <w:numPr>
          <w:ilvl w:val="1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이뇨제 부작용으로 복약 이탈이 있었던 환자</w:t>
      </w:r>
    </w:p>
    <w:p w14:paraId="04AC389D" w14:textId="77777777" w:rsidR="008B1AF5" w:rsidRPr="008B1AF5" w:rsidRDefault="008B1AF5" w:rsidP="008B1AF5">
      <w:pPr>
        <w:numPr>
          <w:ilvl w:val="0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차별화 포인트 (USP):</w:t>
      </w:r>
    </w:p>
    <w:p w14:paraId="5E048B77" w14:textId="77777777" w:rsidR="008B1AF5" w:rsidRPr="008B1AF5" w:rsidRDefault="008B1AF5" w:rsidP="008B1AF5">
      <w:pPr>
        <w:numPr>
          <w:ilvl w:val="1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새로운 기전 → 기존 약물 불응 환자에서 새로운 선택지</w:t>
      </w:r>
    </w:p>
    <w:p w14:paraId="6F67496A" w14:textId="77777777" w:rsidR="008B1AF5" w:rsidRPr="008B1AF5" w:rsidRDefault="008B1AF5" w:rsidP="008B1AF5">
      <w:pPr>
        <w:numPr>
          <w:ilvl w:val="1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전해질 이상 적음 → 안전성 개선</w:t>
      </w:r>
    </w:p>
    <w:p w14:paraId="68786B01" w14:textId="77777777" w:rsidR="008B1AF5" w:rsidRPr="008B1AF5" w:rsidRDefault="008B1AF5" w:rsidP="008B1AF5">
      <w:pPr>
        <w:numPr>
          <w:ilvl w:val="1"/>
          <w:numId w:val="11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체중·부종 개선까지 → 환자 만족도 향상</w:t>
      </w:r>
    </w:p>
    <w:p w14:paraId="6EADFD2C" w14:textId="77777777" w:rsidR="008B1AF5" w:rsidRPr="008B1AF5" w:rsidRDefault="00D24A2D" w:rsidP="008B1AF5">
      <w:pPr>
        <w:rPr>
          <w:rFonts w:asciiTheme="majorHAnsi" w:eastAsiaTheme="majorHAnsi" w:hAnsiTheme="majorHAnsi"/>
          <w:sz w:val="18"/>
          <w:szCs w:val="18"/>
        </w:rPr>
      </w:pPr>
      <w:r w:rsidRPr="00D24A2D">
        <w:rPr>
          <w:rFonts w:asciiTheme="majorHAnsi" w:eastAsiaTheme="majorHAnsi" w:hAnsiTheme="majorHAnsi"/>
          <w:noProof/>
          <w:sz w:val="18"/>
          <w:szCs w:val="18"/>
          <w14:ligatures w14:val="standardContextual"/>
        </w:rPr>
        <w:pict w14:anchorId="70F80B0E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23D66BD6" w14:textId="77777777" w:rsidR="008B1AF5" w:rsidRPr="008B1AF5" w:rsidRDefault="008B1AF5" w:rsidP="008B1AF5">
      <w:pPr>
        <w:spacing w:before="100" w:beforeAutospacing="1" w:after="100" w:afterAutospacing="1"/>
        <w:outlineLvl w:val="1"/>
        <w:rPr>
          <w:rFonts w:asciiTheme="majorHAnsi" w:eastAsiaTheme="majorHAnsi" w:hAnsiTheme="majorHAnsi"/>
          <w:b/>
          <w:bCs/>
          <w:sz w:val="18"/>
          <w:szCs w:val="18"/>
        </w:rPr>
      </w:pPr>
      <w:r w:rsidRPr="008B1AF5">
        <w:rPr>
          <w:rFonts w:asciiTheme="majorHAnsi" w:eastAsiaTheme="majorHAnsi" w:hAnsiTheme="majorHAnsi"/>
          <w:b/>
          <w:bCs/>
          <w:sz w:val="18"/>
          <w:szCs w:val="18"/>
        </w:rPr>
        <w:t>12. 환자 교육 포인트</w:t>
      </w:r>
    </w:p>
    <w:p w14:paraId="73F3A4F7" w14:textId="77777777" w:rsidR="008B1AF5" w:rsidRPr="008B1AF5" w:rsidRDefault="008B1AF5" w:rsidP="008B1AF5">
      <w:pPr>
        <w:numPr>
          <w:ilvl w:val="0"/>
          <w:numId w:val="12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매일 같은 시간에 복용</w:t>
      </w:r>
    </w:p>
    <w:p w14:paraId="650C88B8" w14:textId="77777777" w:rsidR="008B1AF5" w:rsidRPr="008B1AF5" w:rsidRDefault="008B1AF5" w:rsidP="008B1AF5">
      <w:pPr>
        <w:numPr>
          <w:ilvl w:val="0"/>
          <w:numId w:val="12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초기 1~2주간 가벼운 이뇨 증상 있을 수 있으나 곧 안정화</w:t>
      </w:r>
    </w:p>
    <w:p w14:paraId="2CE5F7C0" w14:textId="77777777" w:rsidR="008B1AF5" w:rsidRPr="008B1AF5" w:rsidRDefault="008B1AF5" w:rsidP="008B1AF5">
      <w:pPr>
        <w:numPr>
          <w:ilvl w:val="0"/>
          <w:numId w:val="12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고염분 식습관 개선과 병행 시 효과 극대화</w:t>
      </w:r>
    </w:p>
    <w:p w14:paraId="4B89D17C" w14:textId="1D453036" w:rsidR="008B1AF5" w:rsidRPr="00800C77" w:rsidRDefault="008B1AF5" w:rsidP="00800C77">
      <w:pPr>
        <w:numPr>
          <w:ilvl w:val="0"/>
          <w:numId w:val="12"/>
        </w:numPr>
        <w:spacing w:before="100" w:beforeAutospacing="1" w:after="100" w:afterAutospacing="1"/>
        <w:rPr>
          <w:rFonts w:asciiTheme="majorHAnsi" w:eastAsiaTheme="majorHAnsi" w:hAnsiTheme="majorHAnsi"/>
          <w:sz w:val="18"/>
          <w:szCs w:val="18"/>
        </w:rPr>
      </w:pPr>
      <w:r w:rsidRPr="008B1AF5">
        <w:rPr>
          <w:rFonts w:asciiTheme="majorHAnsi" w:eastAsiaTheme="majorHAnsi" w:hAnsiTheme="majorHAnsi"/>
          <w:sz w:val="18"/>
          <w:szCs w:val="18"/>
        </w:rPr>
        <w:t>복용 중 두드러진 체중 감소나 탈수 증상 있으면 의료진 상담 필요</w:t>
      </w:r>
      <w:r w:rsidR="009F185C" w:rsidRPr="00800C77">
        <w:rPr>
          <w:rFonts w:asciiTheme="majorHAnsi" w:eastAsiaTheme="majorHAnsi" w:hAnsiTheme="majorHAnsi" w:hint="eastAsia"/>
          <w:sz w:val="18"/>
          <w:szCs w:val="18"/>
        </w:rPr>
        <w:t xml:space="preserve"> </w:t>
      </w:r>
    </w:p>
    <w:sectPr w:rsidR="008B1AF5" w:rsidRPr="00800C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6E31"/>
    <w:multiLevelType w:val="multilevel"/>
    <w:tmpl w:val="54F0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302B8"/>
    <w:multiLevelType w:val="multilevel"/>
    <w:tmpl w:val="18C4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A9431A"/>
    <w:multiLevelType w:val="multilevel"/>
    <w:tmpl w:val="1660E2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C60A5"/>
    <w:multiLevelType w:val="multilevel"/>
    <w:tmpl w:val="A7C8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02C6C"/>
    <w:multiLevelType w:val="multilevel"/>
    <w:tmpl w:val="B18CD8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E2237"/>
    <w:multiLevelType w:val="multilevel"/>
    <w:tmpl w:val="AACC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A2F4E"/>
    <w:multiLevelType w:val="multilevel"/>
    <w:tmpl w:val="E17E5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387D76"/>
    <w:multiLevelType w:val="multilevel"/>
    <w:tmpl w:val="CE44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763ABB"/>
    <w:multiLevelType w:val="multilevel"/>
    <w:tmpl w:val="ACA0007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EA342A"/>
    <w:multiLevelType w:val="multilevel"/>
    <w:tmpl w:val="002253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914114"/>
    <w:multiLevelType w:val="multilevel"/>
    <w:tmpl w:val="9D38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18027E"/>
    <w:multiLevelType w:val="multilevel"/>
    <w:tmpl w:val="A1DE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850C9"/>
    <w:multiLevelType w:val="hybridMultilevel"/>
    <w:tmpl w:val="9D50A868"/>
    <w:lvl w:ilvl="0" w:tplc="55A277D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391217BF"/>
    <w:multiLevelType w:val="multilevel"/>
    <w:tmpl w:val="74DEE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4B2681"/>
    <w:multiLevelType w:val="multilevel"/>
    <w:tmpl w:val="97E8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B3E04"/>
    <w:multiLevelType w:val="hybridMultilevel"/>
    <w:tmpl w:val="2A382A20"/>
    <w:lvl w:ilvl="0" w:tplc="0B9A5CD0">
      <w:start w:val="2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6" w15:restartNumberingAfterBreak="0">
    <w:nsid w:val="4AA71A4C"/>
    <w:multiLevelType w:val="multilevel"/>
    <w:tmpl w:val="00D0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B8530E"/>
    <w:multiLevelType w:val="multilevel"/>
    <w:tmpl w:val="026A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F35957"/>
    <w:multiLevelType w:val="multilevel"/>
    <w:tmpl w:val="2DDA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C27939"/>
    <w:multiLevelType w:val="multilevel"/>
    <w:tmpl w:val="AFD8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313376"/>
    <w:multiLevelType w:val="multilevel"/>
    <w:tmpl w:val="F57A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2E2EBC"/>
    <w:multiLevelType w:val="multilevel"/>
    <w:tmpl w:val="19B6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6A729F"/>
    <w:multiLevelType w:val="multilevel"/>
    <w:tmpl w:val="0790A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2416384">
    <w:abstractNumId w:val="12"/>
  </w:num>
  <w:num w:numId="2" w16cid:durableId="762262061">
    <w:abstractNumId w:val="14"/>
  </w:num>
  <w:num w:numId="3" w16cid:durableId="441070106">
    <w:abstractNumId w:val="18"/>
  </w:num>
  <w:num w:numId="4" w16cid:durableId="1908026187">
    <w:abstractNumId w:val="0"/>
  </w:num>
  <w:num w:numId="5" w16cid:durableId="1599412247">
    <w:abstractNumId w:val="16"/>
  </w:num>
  <w:num w:numId="6" w16cid:durableId="143280006">
    <w:abstractNumId w:val="1"/>
  </w:num>
  <w:num w:numId="7" w16cid:durableId="191308121">
    <w:abstractNumId w:val="17"/>
  </w:num>
  <w:num w:numId="8" w16cid:durableId="550920701">
    <w:abstractNumId w:val="6"/>
  </w:num>
  <w:num w:numId="9" w16cid:durableId="1993021695">
    <w:abstractNumId w:val="10"/>
  </w:num>
  <w:num w:numId="10" w16cid:durableId="1619097015">
    <w:abstractNumId w:val="21"/>
  </w:num>
  <w:num w:numId="11" w16cid:durableId="774861826">
    <w:abstractNumId w:val="20"/>
  </w:num>
  <w:num w:numId="12" w16cid:durableId="1461415106">
    <w:abstractNumId w:val="5"/>
  </w:num>
  <w:num w:numId="13" w16cid:durableId="1902670080">
    <w:abstractNumId w:val="7"/>
  </w:num>
  <w:num w:numId="14" w16cid:durableId="503132146">
    <w:abstractNumId w:val="3"/>
  </w:num>
  <w:num w:numId="15" w16cid:durableId="973296016">
    <w:abstractNumId w:val="19"/>
  </w:num>
  <w:num w:numId="16" w16cid:durableId="45565427">
    <w:abstractNumId w:val="11"/>
  </w:num>
  <w:num w:numId="17" w16cid:durableId="140312863">
    <w:abstractNumId w:val="13"/>
  </w:num>
  <w:num w:numId="18" w16cid:durableId="2134395611">
    <w:abstractNumId w:val="22"/>
  </w:num>
  <w:num w:numId="19" w16cid:durableId="75905164">
    <w:abstractNumId w:val="2"/>
  </w:num>
  <w:num w:numId="20" w16cid:durableId="1088845204">
    <w:abstractNumId w:val="9"/>
  </w:num>
  <w:num w:numId="21" w16cid:durableId="1236934261">
    <w:abstractNumId w:val="4"/>
  </w:num>
  <w:num w:numId="22" w16cid:durableId="436560802">
    <w:abstractNumId w:val="8"/>
  </w:num>
  <w:num w:numId="23" w16cid:durableId="14245669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8E3"/>
    <w:rsid w:val="000C7EB5"/>
    <w:rsid w:val="00107B6B"/>
    <w:rsid w:val="00127AA5"/>
    <w:rsid w:val="00204F27"/>
    <w:rsid w:val="002A38E3"/>
    <w:rsid w:val="00387609"/>
    <w:rsid w:val="003F49CE"/>
    <w:rsid w:val="004A0498"/>
    <w:rsid w:val="005C1FC5"/>
    <w:rsid w:val="007209E2"/>
    <w:rsid w:val="00771551"/>
    <w:rsid w:val="007B43F3"/>
    <w:rsid w:val="007E7D5F"/>
    <w:rsid w:val="00800C77"/>
    <w:rsid w:val="008103F2"/>
    <w:rsid w:val="008B1AF5"/>
    <w:rsid w:val="009F185C"/>
    <w:rsid w:val="00A21E17"/>
    <w:rsid w:val="00A31B2F"/>
    <w:rsid w:val="00AB261D"/>
    <w:rsid w:val="00BA33E6"/>
    <w:rsid w:val="00D24A2D"/>
    <w:rsid w:val="00D24E2A"/>
    <w:rsid w:val="00DD5601"/>
    <w:rsid w:val="00DE3DE3"/>
    <w:rsid w:val="00EA3C6B"/>
    <w:rsid w:val="00F2402E"/>
    <w:rsid w:val="00F82BAA"/>
    <w:rsid w:val="00FC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87A38"/>
  <w15:chartTrackingRefBased/>
  <w15:docId w15:val="{9AFFE6BA-6C6D-8545-A6BB-5CD92563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AF5"/>
    <w:pPr>
      <w:spacing w:after="0"/>
    </w:pPr>
    <w:rPr>
      <w:rFonts w:ascii="굴림" w:eastAsia="굴림" w:hAnsi="굴림" w:cs="굴림"/>
      <w:kern w:val="0"/>
      <w:sz w:val="24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A38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2A3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2A38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A38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A38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A38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A38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A38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A38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A38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rsid w:val="002A38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rsid w:val="002A38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A3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A3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A3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A3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A3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A38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A38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A3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A38E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A38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A3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A38E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A38E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A38E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A3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A38E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A38E3"/>
    <w:rPr>
      <w:b/>
      <w:bCs/>
      <w:smallCaps/>
      <w:color w:val="0F4761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3F49CE"/>
    <w:pPr>
      <w:spacing w:before="100" w:beforeAutospacing="1" w:after="100" w:afterAutospacing="1"/>
    </w:pPr>
  </w:style>
  <w:style w:type="character" w:styleId="ab">
    <w:name w:val="annotation reference"/>
    <w:basedOn w:val="a0"/>
    <w:uiPriority w:val="99"/>
    <w:semiHidden/>
    <w:unhideWhenUsed/>
    <w:rsid w:val="00127AA5"/>
    <w:rPr>
      <w:sz w:val="18"/>
      <w:szCs w:val="18"/>
    </w:rPr>
  </w:style>
  <w:style w:type="paragraph" w:styleId="ac">
    <w:name w:val="annotation text"/>
    <w:basedOn w:val="a"/>
    <w:link w:val="Char3"/>
    <w:uiPriority w:val="99"/>
    <w:semiHidden/>
    <w:unhideWhenUsed/>
    <w:rsid w:val="00127AA5"/>
  </w:style>
  <w:style w:type="character" w:customStyle="1" w:styleId="Char3">
    <w:name w:val="메모 텍스트 Char"/>
    <w:basedOn w:val="a0"/>
    <w:link w:val="ac"/>
    <w:uiPriority w:val="99"/>
    <w:semiHidden/>
    <w:rsid w:val="00127AA5"/>
    <w:rPr>
      <w:rFonts w:ascii="굴림" w:eastAsia="굴림" w:hAnsi="굴림" w:cs="굴림"/>
      <w:kern w:val="0"/>
      <w:sz w:val="24"/>
      <w14:ligatures w14:val="non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127AA5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127AA5"/>
    <w:rPr>
      <w:rFonts w:ascii="굴림" w:eastAsia="굴림" w:hAnsi="굴림" w:cs="굴림"/>
      <w:b/>
      <w:bCs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승용 백</dc:creator>
  <cp:keywords/>
  <dc:description/>
  <cp:lastModifiedBy>승용 백</cp:lastModifiedBy>
  <cp:revision>5</cp:revision>
  <dcterms:created xsi:type="dcterms:W3CDTF">2025-09-25T23:27:00Z</dcterms:created>
  <dcterms:modified xsi:type="dcterms:W3CDTF">2025-11-20T06:16:00Z</dcterms:modified>
</cp:coreProperties>
</file>